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2FB3CED6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2012C10F" w14:textId="2D5E9AF9" w:rsidR="00317799" w:rsidRDefault="00317799" w:rsidP="00EF6030">
      <w:pPr>
        <w:pStyle w:val="TitlePageSession"/>
      </w:pPr>
      <w:r>
        <w:t>ENGROSSED</w:t>
      </w:r>
    </w:p>
    <w:p w14:paraId="6C2CFCE2" w14:textId="77777777" w:rsidR="00CD36CF" w:rsidRDefault="00BC50AA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266009D8" w:rsidR="00CD36CF" w:rsidRDefault="00BC50A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371C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0371CE" w:rsidRPr="000371CE">
            <w:t>71</w:t>
          </w:r>
        </w:sdtContent>
      </w:sdt>
    </w:p>
    <w:p w14:paraId="098B846B" w14:textId="77777777" w:rsidR="000371CE" w:rsidRDefault="000371CE" w:rsidP="00EF6030">
      <w:pPr>
        <w:pStyle w:val="References"/>
        <w:rPr>
          <w:smallCaps/>
        </w:rPr>
      </w:pPr>
      <w:r>
        <w:rPr>
          <w:smallCaps/>
        </w:rPr>
        <w:t xml:space="preserve">By Senator Swope </w:t>
      </w:r>
    </w:p>
    <w:p w14:paraId="0875E990" w14:textId="2D6DC980" w:rsidR="000371CE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3C2601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3C2601">
            <w:t>February 2</w:t>
          </w:r>
          <w:r w:rsidR="00277AE1">
            <w:t>3</w:t>
          </w:r>
          <w:r w:rsidR="003C2601">
            <w:t>, 2022</w:t>
          </w:r>
        </w:sdtContent>
      </w:sdt>
      <w:r>
        <w:t>]</w:t>
      </w:r>
    </w:p>
    <w:p w14:paraId="3470EC7F" w14:textId="77777777" w:rsidR="000371CE" w:rsidRDefault="000371CE" w:rsidP="000371CE">
      <w:pPr>
        <w:pStyle w:val="TitlePageOrigin"/>
      </w:pPr>
    </w:p>
    <w:p w14:paraId="7147115F" w14:textId="4863B704" w:rsidR="000371CE" w:rsidRPr="00300DD7" w:rsidRDefault="000371CE" w:rsidP="000371CE">
      <w:pPr>
        <w:pStyle w:val="TitlePageOrigin"/>
        <w:rPr>
          <w:color w:val="auto"/>
        </w:rPr>
      </w:pPr>
    </w:p>
    <w:p w14:paraId="4C15BDA9" w14:textId="77777777" w:rsidR="00BC50AA" w:rsidRDefault="000371CE" w:rsidP="00BC50AA">
      <w:pPr>
        <w:pStyle w:val="TitleSection"/>
      </w:pPr>
      <w:r w:rsidRPr="00BC50AA">
        <w:lastRenderedPageBreak/>
        <w:t>A BILL to amend the Code of West Virginia, 1931, as amended, by adding thereto a new article, designated §21-5J-1, §21-5J-2, §21-5J-3, and §21-5J-4, all relating to prohibiting political subdivisions from enacting certain ordinances, regulations, local policies, local resolutions, or other legal requirements; providing a short title; defining terms</w:t>
      </w:r>
      <w:r w:rsidR="00B56D05" w:rsidRPr="00BC50AA">
        <w:t>; prohibiting</w:t>
      </w:r>
      <w:r w:rsidRPr="00BC50AA">
        <w:t xml:space="preserve"> political subdivisions </w:t>
      </w:r>
      <w:r w:rsidR="00B56D05" w:rsidRPr="00BC50AA">
        <w:t>from adopting, enforcing, or administering certain local requirements;</w:t>
      </w:r>
      <w:r w:rsidRPr="00BC50AA">
        <w:t xml:space="preserve"> clarifying effect on prior written agreements; providing that any prohibited </w:t>
      </w:r>
      <w:r w:rsidR="00B56D05" w:rsidRPr="00BC50AA">
        <w:t xml:space="preserve">local </w:t>
      </w:r>
      <w:r w:rsidRPr="00BC50AA">
        <w:t xml:space="preserve">requirement in effect prior to the effective date is void; </w:t>
      </w:r>
      <w:r w:rsidR="007F075A" w:rsidRPr="00BC50AA">
        <w:t xml:space="preserve">clarifying effect on lawfully enacted zoning ordinances; clarifying </w:t>
      </w:r>
      <w:r w:rsidR="00686890" w:rsidRPr="00BC50AA">
        <w:t>that article does not apply to</w:t>
      </w:r>
      <w:r w:rsidR="007F075A" w:rsidRPr="00BC50AA">
        <w:t xml:space="preserve"> municipal solid waste or recycling collection programs; clarifying </w:t>
      </w:r>
      <w:r w:rsidR="00686890" w:rsidRPr="00BC50AA">
        <w:t>that article does not apply to</w:t>
      </w:r>
      <w:r w:rsidR="007F075A" w:rsidRPr="00BC50AA">
        <w:t xml:space="preserve"> employees of a political subdivision</w:t>
      </w:r>
      <w:r w:rsidRPr="00BC50AA">
        <w:t>;</w:t>
      </w:r>
      <w:r w:rsidR="00BC50AA">
        <w:t xml:space="preserve"> </w:t>
      </w:r>
      <w:r w:rsidRPr="00BC50AA">
        <w:t>clarifying effect on the West Virginia Alcohol and Drug-Free Workplace Act</w:t>
      </w:r>
      <w:r w:rsidR="00B56D05" w:rsidRPr="00BC50AA">
        <w:t xml:space="preserve"> and certain similar requirements</w:t>
      </w:r>
      <w:r w:rsidR="00BC50AA">
        <w:t xml:space="preserve">; </w:t>
      </w:r>
      <w:r w:rsidR="00BC50AA">
        <w:t>and clarifying that any provision of article that jeopardizes receipt of federal funding to political subdivision is deemed inoperative</w:t>
      </w:r>
      <w:r w:rsidR="00BC50AA" w:rsidRPr="00161AAB">
        <w:t>.</w:t>
      </w:r>
    </w:p>
    <w:p w14:paraId="13F59E56" w14:textId="7DEB6F32" w:rsidR="000371CE" w:rsidRPr="00300DD7" w:rsidRDefault="000371CE" w:rsidP="00BC50AA">
      <w:pPr>
        <w:pStyle w:val="EnactingClause"/>
        <w:sectPr w:rsidR="000371CE" w:rsidRPr="00300DD7" w:rsidSect="000371C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00DD7">
        <w:t>Be it enacted by the Legislature of West Virginia:</w:t>
      </w:r>
    </w:p>
    <w:p w14:paraId="50C7F526" w14:textId="77777777" w:rsidR="000371CE" w:rsidRPr="00300DD7" w:rsidRDefault="000371CE" w:rsidP="000371CE">
      <w:pPr>
        <w:pStyle w:val="ArticleHeading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ARTICLE 5J. LOCAL GOVERNMENT LABOR AND CONSUMER MARKETING REGULATORY LIMITATION ACT. </w:t>
      </w:r>
    </w:p>
    <w:p w14:paraId="22149D94" w14:textId="77777777" w:rsidR="000371CE" w:rsidRPr="00300DD7" w:rsidRDefault="000371CE" w:rsidP="000371CE">
      <w:pPr>
        <w:pStyle w:val="SectionHeading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§21-5J-1. Short title. </w:t>
      </w:r>
    </w:p>
    <w:p w14:paraId="0BEE0A64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This article shall be known and cited as the Local Government Labor and Consumer Marketing Regulatory Limitation Act. </w:t>
      </w:r>
    </w:p>
    <w:p w14:paraId="461146B7" w14:textId="77777777" w:rsidR="000371CE" w:rsidRPr="00300DD7" w:rsidRDefault="000371CE" w:rsidP="000371CE">
      <w:pPr>
        <w:pStyle w:val="SectionHeading"/>
        <w:rPr>
          <w:color w:val="auto"/>
          <w:u w:val="single"/>
        </w:rPr>
        <w:sectPr w:rsidR="000371CE" w:rsidRPr="00300DD7" w:rsidSect="001C5A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00DD7">
        <w:rPr>
          <w:color w:val="auto"/>
          <w:u w:val="single"/>
        </w:rPr>
        <w:t>§21-5J-2. Definitions.</w:t>
      </w:r>
    </w:p>
    <w:p w14:paraId="1FD2B0A6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For purposes of this article: </w:t>
      </w:r>
    </w:p>
    <w:p w14:paraId="16024E82" w14:textId="1D4DBB6A" w:rsidR="000371CE" w:rsidRDefault="000371CE" w:rsidP="005C4B9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“Consumer merchandise” means merchandise offered for sale or lease, or provided with a sale or lease, primarily but not exclusively for personal, family, or household purposes</w:t>
      </w:r>
      <w:r w:rsidR="005C4B90">
        <w:rPr>
          <w:color w:val="auto"/>
          <w:u w:val="single"/>
        </w:rPr>
        <w:t>.</w:t>
      </w:r>
    </w:p>
    <w:p w14:paraId="4A1B9D43" w14:textId="0A762664" w:rsidR="005C4B90" w:rsidRPr="00300DD7" w:rsidRDefault="005C4B90" w:rsidP="005C4B9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“Retail establishment” means any entity or person within this state who sells, transfers, or distributes goods to an ultimate consumer.</w:t>
      </w:r>
    </w:p>
    <w:p w14:paraId="718A7CAF" w14:textId="77777777" w:rsidR="000371CE" w:rsidRPr="00300DD7" w:rsidRDefault="000371CE" w:rsidP="000371CE">
      <w:pPr>
        <w:pStyle w:val="SectionHeading"/>
        <w:rPr>
          <w:color w:val="auto"/>
          <w:u w:val="single"/>
        </w:rPr>
        <w:sectPr w:rsidR="000371CE" w:rsidRPr="00300DD7" w:rsidSect="000371C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00DD7">
        <w:rPr>
          <w:color w:val="auto"/>
          <w:u w:val="single"/>
        </w:rPr>
        <w:t xml:space="preserve">§21-5J-3. Prohibited areas of regulation. </w:t>
      </w:r>
    </w:p>
    <w:p w14:paraId="68DE3B44" w14:textId="43FA5E9A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lastRenderedPageBreak/>
        <w:t xml:space="preserve">A political subdivision, as defined in </w:t>
      </w:r>
      <w:r w:rsidRPr="00300DD7">
        <w:rPr>
          <w:rFonts w:cs="Arial"/>
          <w:color w:val="auto"/>
          <w:u w:val="single"/>
        </w:rPr>
        <w:t>§</w:t>
      </w:r>
      <w:r w:rsidRPr="00300DD7">
        <w:rPr>
          <w:color w:val="auto"/>
          <w:u w:val="single"/>
        </w:rPr>
        <w:t>29-12A-3 of this code</w:t>
      </w:r>
      <w:r w:rsidRPr="00F467D2">
        <w:rPr>
          <w:color w:val="auto"/>
          <w:u w:val="single"/>
        </w:rPr>
        <w:t>,</w:t>
      </w:r>
      <w:r w:rsidR="005C4B90" w:rsidRPr="00F467D2">
        <w:rPr>
          <w:color w:val="auto"/>
          <w:u w:val="single"/>
        </w:rPr>
        <w:t xml:space="preserve"> including but not limited to </w:t>
      </w:r>
      <w:r w:rsidR="00F467D2" w:rsidRPr="00F467D2">
        <w:rPr>
          <w:color w:val="auto"/>
          <w:u w:val="single"/>
        </w:rPr>
        <w:t>a municipality which is a participant in the Municipal Home Rule Program pursuant to §8-1-5a of this code</w:t>
      </w:r>
      <w:r w:rsidR="005C4B90" w:rsidRPr="00F467D2">
        <w:rPr>
          <w:color w:val="auto"/>
          <w:u w:val="single"/>
        </w:rPr>
        <w:t>,</w:t>
      </w:r>
      <w:r w:rsidRPr="00300DD7">
        <w:rPr>
          <w:color w:val="auto"/>
          <w:u w:val="single"/>
        </w:rPr>
        <w:t xml:space="preserve"> may not adopt, enforce, or administer an ordinance, regulation, local policy, local resolution, or other legal requirement regarding any of the following specific areas: </w:t>
      </w:r>
    </w:p>
    <w:p w14:paraId="30948F1F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(1) Regulating information an employer or potential employer must request, require, or exclude on an application for employment from an employee or a potential employee: </w:t>
      </w:r>
      <w:r w:rsidRPr="00300DD7">
        <w:rPr>
          <w:i/>
          <w:color w:val="auto"/>
          <w:u w:val="single"/>
        </w:rPr>
        <w:t>Provided,</w:t>
      </w:r>
      <w:r w:rsidRPr="00300DD7">
        <w:rPr>
          <w:color w:val="auto"/>
          <w:u w:val="single"/>
        </w:rPr>
        <w:t xml:space="preserve"> That this section does not prohibit an ordinance, local policy, or local resolution requiring a criminal background check for an employee or potential employee in connection with the receipt of a license or permit from a local governmental body; </w:t>
      </w:r>
    </w:p>
    <w:p w14:paraId="4E4375EC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(2) Requiring an employer to pay to an employee a wage higher than any applicable state or federal law; </w:t>
      </w:r>
    </w:p>
    <w:p w14:paraId="0D0FBA86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(3) Requiring an employer to pay to an employee a wage or fringe benefit based on wage and fringe benefit rates prevailing in the locality; </w:t>
      </w:r>
    </w:p>
    <w:p w14:paraId="2F736DB7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(4) Regulating work stoppage or strike activity of employers and their employees or the means by which employees may organize; </w:t>
      </w:r>
    </w:p>
    <w:p w14:paraId="7A44C072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(5) Requiring an employer to provide to an employee paid or unpaid leave time; </w:t>
      </w:r>
    </w:p>
    <w:p w14:paraId="3A97D3BE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(6) Requiring an employer or its employees to participate in any educational apprenticeship or apprenticeship training program that is not required by state or federal law; </w:t>
      </w:r>
    </w:p>
    <w:p w14:paraId="6DA30373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(7) Regulating hours and scheduling that an employer is required to provide to employees; </w:t>
      </w:r>
    </w:p>
    <w:p w14:paraId="21C85468" w14:textId="2382ECA5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(8) Regulating standards or requirements regarding the sale or marketing of consumer merchandise</w:t>
      </w:r>
      <w:r w:rsidR="00DA2905">
        <w:rPr>
          <w:color w:val="auto"/>
          <w:u w:val="single"/>
        </w:rPr>
        <w:t>, except tobacco products or vapor products,</w:t>
      </w:r>
      <w:r w:rsidR="005C4B90">
        <w:rPr>
          <w:color w:val="auto"/>
          <w:u w:val="single"/>
        </w:rPr>
        <w:t xml:space="preserve"> in a retail establishment</w:t>
      </w:r>
      <w:r w:rsidRPr="00300DD7">
        <w:rPr>
          <w:color w:val="auto"/>
          <w:u w:val="single"/>
        </w:rPr>
        <w:t xml:space="preserve"> that are different from, or in addition to, any state law: </w:t>
      </w:r>
      <w:r w:rsidR="003640C3">
        <w:rPr>
          <w:color w:val="auto"/>
          <w:u w:val="single"/>
        </w:rPr>
        <w:t>or</w:t>
      </w:r>
    </w:p>
    <w:p w14:paraId="1D5AD68D" w14:textId="7DD58B14" w:rsidR="000371CE" w:rsidRDefault="000371CE" w:rsidP="000371CE">
      <w:pPr>
        <w:pStyle w:val="SectionBody"/>
        <w:rPr>
          <w:color w:val="auto"/>
          <w:u w:val="single"/>
        </w:rPr>
      </w:pPr>
      <w:r w:rsidRPr="005C4B90">
        <w:rPr>
          <w:color w:val="auto"/>
          <w:u w:val="single"/>
        </w:rPr>
        <w:t xml:space="preserve">(9) </w:t>
      </w:r>
      <w:r w:rsidR="00DA2905">
        <w:rPr>
          <w:color w:val="auto"/>
          <w:u w:val="single"/>
        </w:rPr>
        <w:t>Regulating standards of care, conduct, or licensing fees for any profession regulated, licensed, or certified by the State of West Virginia.</w:t>
      </w:r>
    </w:p>
    <w:p w14:paraId="40E59E9D" w14:textId="77777777" w:rsidR="000371CE" w:rsidRPr="00300DD7" w:rsidRDefault="000371CE" w:rsidP="000371CE">
      <w:pPr>
        <w:pStyle w:val="SectionHeading"/>
        <w:rPr>
          <w:color w:val="auto"/>
          <w:u w:val="single"/>
        </w:rPr>
        <w:sectPr w:rsidR="000371CE" w:rsidRPr="00300DD7" w:rsidSect="000371C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00DD7">
        <w:rPr>
          <w:color w:val="auto"/>
          <w:u w:val="single"/>
        </w:rPr>
        <w:t xml:space="preserve">§21-5J-4. Exceptions; applicability. </w:t>
      </w:r>
    </w:p>
    <w:p w14:paraId="4402BA23" w14:textId="77777777" w:rsidR="000371CE" w:rsidRPr="00300DD7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(a) Nothing in this article may be construed to prohibit a political subdivision from enforcing </w:t>
      </w:r>
      <w:r w:rsidRPr="00300DD7">
        <w:rPr>
          <w:color w:val="auto"/>
          <w:u w:val="single"/>
        </w:rPr>
        <w:lastRenderedPageBreak/>
        <w:t xml:space="preserve">a written agreement voluntarily entered into and in effect prior to the effective date of this article. </w:t>
      </w:r>
    </w:p>
    <w:p w14:paraId="4F33C156" w14:textId="2F03E5B3" w:rsidR="000371CE" w:rsidRPr="00300DD7" w:rsidRDefault="000371CE" w:rsidP="00735E3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(b) Any ordinance, regulation, local policy, local resolution, or other legal requirement enacted or adopted prior to the effective date of this article, including those enacted or adopted</w:t>
      </w:r>
      <w:r w:rsidR="00735E30">
        <w:rPr>
          <w:color w:val="auto"/>
          <w:u w:val="single"/>
        </w:rPr>
        <w:t xml:space="preserve"> </w:t>
      </w:r>
      <w:r w:rsidRPr="00300DD7">
        <w:rPr>
          <w:color w:val="auto"/>
          <w:u w:val="single"/>
        </w:rPr>
        <w:t xml:space="preserve">pursuant to §8-1-5a of this code, that would be prohibited </w:t>
      </w:r>
      <w:r w:rsidR="00495332">
        <w:rPr>
          <w:color w:val="auto"/>
          <w:u w:val="single"/>
        </w:rPr>
        <w:t>under this article</w:t>
      </w:r>
      <w:r w:rsidRPr="00300DD7">
        <w:rPr>
          <w:color w:val="auto"/>
          <w:u w:val="single"/>
        </w:rPr>
        <w:t xml:space="preserve"> is void upon the effective date of this article. </w:t>
      </w:r>
    </w:p>
    <w:p w14:paraId="1116B492" w14:textId="2132B202" w:rsidR="00DB0D3C" w:rsidRDefault="000371CE" w:rsidP="00DB0D3C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(c) </w:t>
      </w:r>
      <w:r w:rsidR="00DB0D3C">
        <w:rPr>
          <w:color w:val="auto"/>
          <w:u w:val="single"/>
        </w:rPr>
        <w:t>The prohibitions under this article do not prohibit a lawfully enacted zoning ordinance.</w:t>
      </w:r>
    </w:p>
    <w:p w14:paraId="5B832820" w14:textId="7B4BAF7B" w:rsidR="00DB0D3C" w:rsidRDefault="00DB0D3C" w:rsidP="00DB0D3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(d) The prohibitions under this article do not apply to:</w:t>
      </w:r>
    </w:p>
    <w:p w14:paraId="1E84098E" w14:textId="30A0D11D" w:rsidR="00DB0D3C" w:rsidRDefault="00DB0D3C" w:rsidP="00DB0D3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 A municipal solid waste or recycling collection program; or</w:t>
      </w:r>
    </w:p>
    <w:p w14:paraId="0F8CDB82" w14:textId="7BA453A3" w:rsidR="000371CE" w:rsidRPr="00300DD7" w:rsidRDefault="00DB0D3C" w:rsidP="00DB0D3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The</w:t>
      </w:r>
      <w:r w:rsidR="000371CE" w:rsidRPr="00300DD7">
        <w:rPr>
          <w:color w:val="auto"/>
          <w:u w:val="single"/>
        </w:rPr>
        <w:t xml:space="preserve"> employees of a political subdivision. </w:t>
      </w:r>
    </w:p>
    <w:p w14:paraId="29CDC6D8" w14:textId="55F9BA48" w:rsidR="000371CE" w:rsidRDefault="000371CE" w:rsidP="000371CE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</w:t>
      </w:r>
      <w:r w:rsidR="003C28B9">
        <w:rPr>
          <w:color w:val="auto"/>
          <w:u w:val="single"/>
        </w:rPr>
        <w:t>e</w:t>
      </w:r>
      <w:r w:rsidRPr="00300DD7">
        <w:rPr>
          <w:color w:val="auto"/>
          <w:u w:val="single"/>
        </w:rPr>
        <w:t xml:space="preserve">) Nothing in this article may be construed as prohibiting or limiting a political subdivision from complying with the West Virginia Alcohol and Drug-Free Workplace Act, set </w:t>
      </w:r>
      <w:r w:rsidRPr="00300DD7">
        <w:rPr>
          <w:color w:val="auto"/>
          <w:u w:val="single"/>
        </w:rPr>
        <w:tab/>
      </w:r>
      <w:r w:rsidR="00277AE1">
        <w:rPr>
          <w:color w:val="auto"/>
          <w:u w:val="single"/>
        </w:rPr>
        <w:t xml:space="preserve">forth in §21-1D-1 </w:t>
      </w:r>
      <w:r w:rsidR="00277AE1" w:rsidRPr="00277AE1">
        <w:rPr>
          <w:i/>
          <w:iCs/>
          <w:color w:val="auto"/>
          <w:u w:val="single"/>
        </w:rPr>
        <w:t>et seq.</w:t>
      </w:r>
      <w:r w:rsidRPr="00277AE1">
        <w:rPr>
          <w:i/>
          <w:iCs/>
          <w:color w:val="auto"/>
          <w:u w:val="single"/>
        </w:rPr>
        <w:t xml:space="preserve"> </w:t>
      </w:r>
      <w:r w:rsidRPr="00300DD7">
        <w:rPr>
          <w:color w:val="auto"/>
          <w:u w:val="single"/>
        </w:rPr>
        <w:t xml:space="preserve">of this code, or otherwise requiring </w:t>
      </w:r>
      <w:bookmarkStart w:id="0" w:name="_Hlk96352705"/>
      <w:r w:rsidRPr="00300DD7">
        <w:rPr>
          <w:color w:val="auto"/>
          <w:u w:val="single"/>
        </w:rPr>
        <w:t>similar drug and alcohol policies and testing of a political subdivision’s vendors.</w:t>
      </w:r>
      <w:bookmarkEnd w:id="0"/>
    </w:p>
    <w:p w14:paraId="686C51B7" w14:textId="15A76561" w:rsidR="00317799" w:rsidRPr="00D722A2" w:rsidRDefault="00317799" w:rsidP="00D722A2">
      <w:pPr>
        <w:ind w:firstLine="720"/>
        <w:rPr>
          <w:u w:val="single"/>
        </w:rPr>
      </w:pPr>
      <w:r>
        <w:rPr>
          <w:u w:val="single"/>
        </w:rPr>
        <w:t>(f) If any provision of this article jeopardizes the receipt by a political subdivision of any federal grant-in-aid funds or other federal allotment of money, the provisions of this article shall, insofar as the fund is jeopardized, be deemed to be inoperative.</w:t>
      </w:r>
    </w:p>
    <w:p w14:paraId="21C63DAC" w14:textId="77777777" w:rsidR="000371CE" w:rsidRPr="00300DD7" w:rsidRDefault="000371CE" w:rsidP="000371CE">
      <w:pPr>
        <w:suppressLineNumbers/>
        <w:rPr>
          <w:rFonts w:eastAsia="Calibri"/>
          <w:color w:val="auto"/>
          <w:sz w:val="24"/>
        </w:rPr>
      </w:pPr>
    </w:p>
    <w:p w14:paraId="229084E0" w14:textId="4D38A73B" w:rsidR="000371CE" w:rsidRDefault="000371CE" w:rsidP="000371CE">
      <w:pPr>
        <w:suppressLineNumbers/>
        <w:rPr>
          <w:rFonts w:eastAsia="Calibri"/>
          <w:color w:val="000000"/>
          <w:sz w:val="24"/>
        </w:rPr>
      </w:pPr>
    </w:p>
    <w:p w14:paraId="20060E0B" w14:textId="77777777" w:rsidR="00E831B3" w:rsidRDefault="00E831B3" w:rsidP="00EF6030">
      <w:pPr>
        <w:pStyle w:val="References"/>
      </w:pPr>
    </w:p>
    <w:sectPr w:rsidR="00E831B3" w:rsidSect="000371C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A4B2" w14:textId="77777777" w:rsidR="000371CE" w:rsidRDefault="000371CE" w:rsidP="003A4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2F9B12" w14:textId="77777777" w:rsidR="000371CE" w:rsidRPr="000371CE" w:rsidRDefault="000371CE" w:rsidP="0003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F2A4" w14:textId="16CB8B54" w:rsidR="000371CE" w:rsidRDefault="000371CE" w:rsidP="003A4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A7DE3" w14:textId="77777777" w:rsidR="000371CE" w:rsidRPr="000371CE" w:rsidRDefault="000371CE" w:rsidP="0003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61AC" w14:textId="648BDA1A" w:rsidR="000371CE" w:rsidRPr="000371CE" w:rsidRDefault="000371CE" w:rsidP="000371CE">
    <w:pPr>
      <w:pStyle w:val="Header"/>
    </w:pPr>
    <w:r>
      <w:t>CS for SB 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75F7" w14:textId="2F9C4460" w:rsidR="000371CE" w:rsidRPr="000371CE" w:rsidRDefault="00317799" w:rsidP="000371CE">
    <w:pPr>
      <w:pStyle w:val="Header"/>
    </w:pPr>
    <w:proofErr w:type="spellStart"/>
    <w:r>
      <w:t>Eng</w:t>
    </w:r>
    <w:proofErr w:type="spellEnd"/>
    <w:r>
      <w:t xml:space="preserve"> </w:t>
    </w:r>
    <w:r w:rsidR="000371CE">
      <w:t>CS for SB 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371CE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04FFB"/>
    <w:rsid w:val="00230763"/>
    <w:rsid w:val="0027011C"/>
    <w:rsid w:val="00274200"/>
    <w:rsid w:val="00275740"/>
    <w:rsid w:val="00277AE1"/>
    <w:rsid w:val="002A0269"/>
    <w:rsid w:val="00301F44"/>
    <w:rsid w:val="00303684"/>
    <w:rsid w:val="003143F5"/>
    <w:rsid w:val="00314854"/>
    <w:rsid w:val="00317799"/>
    <w:rsid w:val="003419F1"/>
    <w:rsid w:val="003640C3"/>
    <w:rsid w:val="00365920"/>
    <w:rsid w:val="003C2601"/>
    <w:rsid w:val="003C28B9"/>
    <w:rsid w:val="003C51CD"/>
    <w:rsid w:val="004247A2"/>
    <w:rsid w:val="00495332"/>
    <w:rsid w:val="004B2795"/>
    <w:rsid w:val="004C13DD"/>
    <w:rsid w:val="004E3441"/>
    <w:rsid w:val="00571DC3"/>
    <w:rsid w:val="005A5366"/>
    <w:rsid w:val="005C4B90"/>
    <w:rsid w:val="0063433A"/>
    <w:rsid w:val="00637E73"/>
    <w:rsid w:val="006565E8"/>
    <w:rsid w:val="00661174"/>
    <w:rsid w:val="006865E9"/>
    <w:rsid w:val="00686890"/>
    <w:rsid w:val="00691F3E"/>
    <w:rsid w:val="00694BFB"/>
    <w:rsid w:val="006957CE"/>
    <w:rsid w:val="006A106B"/>
    <w:rsid w:val="006C523D"/>
    <w:rsid w:val="006D4036"/>
    <w:rsid w:val="00735E30"/>
    <w:rsid w:val="007E02CF"/>
    <w:rsid w:val="007F075A"/>
    <w:rsid w:val="007F1CF5"/>
    <w:rsid w:val="0081249D"/>
    <w:rsid w:val="00834EDE"/>
    <w:rsid w:val="008736AA"/>
    <w:rsid w:val="00881D82"/>
    <w:rsid w:val="008D275D"/>
    <w:rsid w:val="00980327"/>
    <w:rsid w:val="009F1067"/>
    <w:rsid w:val="00A31E01"/>
    <w:rsid w:val="00A35B03"/>
    <w:rsid w:val="00A527AD"/>
    <w:rsid w:val="00A718CF"/>
    <w:rsid w:val="00A72E7C"/>
    <w:rsid w:val="00AB0621"/>
    <w:rsid w:val="00AC3B58"/>
    <w:rsid w:val="00AE48A0"/>
    <w:rsid w:val="00AE61BE"/>
    <w:rsid w:val="00AF0CEB"/>
    <w:rsid w:val="00B16F25"/>
    <w:rsid w:val="00B24422"/>
    <w:rsid w:val="00B56D05"/>
    <w:rsid w:val="00B80C20"/>
    <w:rsid w:val="00B844FE"/>
    <w:rsid w:val="00BC2FC9"/>
    <w:rsid w:val="00BC50AA"/>
    <w:rsid w:val="00BC562B"/>
    <w:rsid w:val="00C11FBA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722A2"/>
    <w:rsid w:val="00DA2905"/>
    <w:rsid w:val="00DB0D3C"/>
    <w:rsid w:val="00DE526B"/>
    <w:rsid w:val="00DE57F8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467D2"/>
    <w:rsid w:val="00F50749"/>
    <w:rsid w:val="00F6178F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40105D1"/>
  <w15:chartTrackingRefBased/>
  <w15:docId w15:val="{2D9CAA16-06D9-4AC9-B17A-6CBE7F9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link w:val="ReferencesChar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0371CE"/>
  </w:style>
  <w:style w:type="character" w:customStyle="1" w:styleId="ReferencesChar">
    <w:name w:val="References Char"/>
    <w:basedOn w:val="DefaultParagraphFont"/>
    <w:link w:val="References"/>
    <w:rsid w:val="000371CE"/>
    <w:rPr>
      <w:rFonts w:eastAsia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locked/>
    <w:rsid w:val="00364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64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364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4A765D" w:rsidRDefault="004A765D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4A765D" w:rsidRDefault="004A765D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4A765D" w:rsidRDefault="004A765D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4A765D" w:rsidRDefault="004A765D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4A765D" w:rsidRDefault="004A765D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5D"/>
    <w:rsid w:val="004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4A765D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9</cp:revision>
  <cp:lastPrinted>2022-02-23T14:21:00Z</cp:lastPrinted>
  <dcterms:created xsi:type="dcterms:W3CDTF">2022-02-23T14:24:00Z</dcterms:created>
  <dcterms:modified xsi:type="dcterms:W3CDTF">2022-02-28T17:17:00Z</dcterms:modified>
</cp:coreProperties>
</file>